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7CBB" w14:textId="77777777" w:rsidR="00792E1E" w:rsidRPr="00792E1E" w:rsidRDefault="00792E1E" w:rsidP="00792E1E">
      <w:pPr>
        <w:pStyle w:val="Sinespaciado"/>
        <w:jc w:val="center"/>
        <w:rPr>
          <w:rFonts w:ascii="Arial" w:hAnsi="Arial" w:cs="Arial"/>
          <w:b/>
          <w:bCs/>
          <w:sz w:val="24"/>
          <w:szCs w:val="24"/>
        </w:rPr>
      </w:pPr>
      <w:r w:rsidRPr="00792E1E">
        <w:rPr>
          <w:rFonts w:ascii="Arial" w:hAnsi="Arial" w:cs="Arial"/>
          <w:b/>
          <w:bCs/>
          <w:sz w:val="24"/>
          <w:szCs w:val="24"/>
        </w:rPr>
        <w:t>ARRANCA GOBIERNO DE BJ ACOPIO DE ÁRBOLES DE NAVIDAD</w:t>
      </w:r>
    </w:p>
    <w:p w14:paraId="4138F510" w14:textId="77777777" w:rsidR="00792E1E" w:rsidRPr="00792E1E" w:rsidRDefault="00792E1E" w:rsidP="00792E1E">
      <w:pPr>
        <w:pStyle w:val="Sinespaciado"/>
        <w:jc w:val="both"/>
        <w:rPr>
          <w:rFonts w:ascii="Arial" w:hAnsi="Arial" w:cs="Arial"/>
          <w:sz w:val="24"/>
          <w:szCs w:val="24"/>
        </w:rPr>
      </w:pPr>
    </w:p>
    <w:p w14:paraId="411E4C91"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26 puntos habilitados del 8 de enero al 16 de febrero</w:t>
      </w:r>
    </w:p>
    <w:p w14:paraId="426C23C7" w14:textId="77777777" w:rsidR="00792E1E" w:rsidRPr="00792E1E" w:rsidRDefault="00792E1E" w:rsidP="00792E1E">
      <w:pPr>
        <w:pStyle w:val="Sinespaciado"/>
        <w:jc w:val="both"/>
        <w:rPr>
          <w:rFonts w:ascii="Arial" w:hAnsi="Arial" w:cs="Arial"/>
          <w:sz w:val="24"/>
          <w:szCs w:val="24"/>
        </w:rPr>
      </w:pPr>
    </w:p>
    <w:p w14:paraId="49A55F9C" w14:textId="77777777" w:rsidR="00792E1E" w:rsidRPr="00792E1E" w:rsidRDefault="00792E1E" w:rsidP="00792E1E">
      <w:pPr>
        <w:pStyle w:val="Sinespaciado"/>
        <w:jc w:val="both"/>
        <w:rPr>
          <w:rFonts w:ascii="Arial" w:hAnsi="Arial" w:cs="Arial"/>
          <w:sz w:val="24"/>
          <w:szCs w:val="24"/>
        </w:rPr>
      </w:pPr>
      <w:r w:rsidRPr="00792E1E">
        <w:rPr>
          <w:rFonts w:ascii="Arial" w:hAnsi="Arial" w:cs="Arial"/>
          <w:b/>
          <w:bCs/>
          <w:sz w:val="24"/>
          <w:szCs w:val="24"/>
        </w:rPr>
        <w:t>Cancún, Q. R., a 08 de enero de 2024.-</w:t>
      </w:r>
      <w:r w:rsidRPr="00792E1E">
        <w:rPr>
          <w:rFonts w:ascii="Arial" w:hAnsi="Arial" w:cs="Arial"/>
          <w:sz w:val="24"/>
          <w:szCs w:val="24"/>
        </w:rPr>
        <w:t xml:space="preserve"> Autoridades del Ayuntamiento de Benito Juárez, a través de las direcciones generales de Ecología y Servicios Públicos, emprendieron la “Campaña de Acopio de Árboles de Navidad 2024”, con el objetivo de brindar un destino final adecuado a los pinos utilizados en la temporada navideña, evitando que se desechen en lugares no apropiados o en tiraderos clandestinos, con 26 puntos de acopio en la ciudad habilitados del 8 de enero al 16 de febrero.</w:t>
      </w:r>
    </w:p>
    <w:p w14:paraId="6851C719" w14:textId="77777777" w:rsidR="00792E1E" w:rsidRPr="00792E1E" w:rsidRDefault="00792E1E" w:rsidP="00792E1E">
      <w:pPr>
        <w:pStyle w:val="Sinespaciado"/>
        <w:jc w:val="both"/>
        <w:rPr>
          <w:rFonts w:ascii="Arial" w:hAnsi="Arial" w:cs="Arial"/>
          <w:sz w:val="24"/>
          <w:szCs w:val="24"/>
        </w:rPr>
      </w:pPr>
    </w:p>
    <w:p w14:paraId="24500BB6"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Al dar el banderazo de inicio, la </w:t>
      </w:r>
      <w:proofErr w:type="gramStart"/>
      <w:r w:rsidRPr="00792E1E">
        <w:rPr>
          <w:rFonts w:ascii="Arial" w:hAnsi="Arial" w:cs="Arial"/>
          <w:sz w:val="24"/>
          <w:szCs w:val="24"/>
        </w:rPr>
        <w:t>Presidenta</w:t>
      </w:r>
      <w:proofErr w:type="gramEnd"/>
      <w:r w:rsidRPr="00792E1E">
        <w:rPr>
          <w:rFonts w:ascii="Arial" w:hAnsi="Arial" w:cs="Arial"/>
          <w:sz w:val="24"/>
          <w:szCs w:val="24"/>
        </w:rPr>
        <w:t xml:space="preserve"> Municipal, Ana Paty Peralta, informó que se abrieron dos puntos más en comparación con el año pasado, intentando abarcar un mayor espacio en la ciudad, facilitando los espacios para que la ciudadanía pueda ser responsable con sus desechos y pongan el ejemplo, impidiendo una contaminación visual, una mala imagen urbana, tiraderos clandestinos, proliferación de fauna nociva y ocupación de áreas verdes.</w:t>
      </w:r>
    </w:p>
    <w:p w14:paraId="2DDE01BC" w14:textId="77777777" w:rsidR="00792E1E" w:rsidRPr="00792E1E" w:rsidRDefault="00792E1E" w:rsidP="00792E1E">
      <w:pPr>
        <w:pStyle w:val="Sinespaciado"/>
        <w:jc w:val="both"/>
        <w:rPr>
          <w:rFonts w:ascii="Arial" w:hAnsi="Arial" w:cs="Arial"/>
          <w:sz w:val="24"/>
          <w:szCs w:val="24"/>
        </w:rPr>
      </w:pPr>
    </w:p>
    <w:p w14:paraId="38F5611D"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“Únicamente pedirle a la ciudadanía que nos apoyen siendo responsables, siendo corresponsables con el medio ambiente, con el cuidado de nuestras áreas verdes, de nuestros parques, de nuestros jardines, de nuestros camellones, no generando basureros clandestinos”, aseguró la Primera Autoridad Municipal.  </w:t>
      </w:r>
    </w:p>
    <w:p w14:paraId="389B6AE1" w14:textId="77777777" w:rsidR="00792E1E" w:rsidRPr="00792E1E" w:rsidRDefault="00792E1E" w:rsidP="00792E1E">
      <w:pPr>
        <w:pStyle w:val="Sinespaciado"/>
        <w:jc w:val="both"/>
        <w:rPr>
          <w:rFonts w:ascii="Arial" w:hAnsi="Arial" w:cs="Arial"/>
          <w:sz w:val="24"/>
          <w:szCs w:val="24"/>
        </w:rPr>
      </w:pPr>
    </w:p>
    <w:p w14:paraId="3D600F4F"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De la misma manera, expresó que la finalidad de esta campaña es concientizar y sensibilizar a las empresas que ponen en el mercado este producto, así como también a los que adquieren, para el uso responsable del mismo y la disposición del pino en los puntos de acopio una vez que dejen de ser utilizados,</w:t>
      </w:r>
    </w:p>
    <w:p w14:paraId="29380DD0" w14:textId="77777777" w:rsidR="00792E1E" w:rsidRPr="00792E1E" w:rsidRDefault="00792E1E" w:rsidP="00792E1E">
      <w:pPr>
        <w:pStyle w:val="Sinespaciado"/>
        <w:jc w:val="both"/>
        <w:rPr>
          <w:rFonts w:ascii="Arial" w:hAnsi="Arial" w:cs="Arial"/>
          <w:sz w:val="24"/>
          <w:szCs w:val="24"/>
        </w:rPr>
      </w:pPr>
    </w:p>
    <w:p w14:paraId="66769C4F"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De acuerdo con un reporte de la Dirección General de Ecología, durante el 2023 se lograron acopiar más de 2 mil pinos, que generaron 87 metros cúbicos de material triturado, que fue empleado en las diversas jornadas y actividades de reforestación llevadas a cabo a lo largo del año.</w:t>
      </w:r>
    </w:p>
    <w:p w14:paraId="6F5761EE" w14:textId="77777777" w:rsidR="00792E1E" w:rsidRPr="00792E1E" w:rsidRDefault="00792E1E" w:rsidP="00792E1E">
      <w:pPr>
        <w:pStyle w:val="Sinespaciado"/>
        <w:jc w:val="both"/>
        <w:rPr>
          <w:rFonts w:ascii="Arial" w:hAnsi="Arial" w:cs="Arial"/>
          <w:sz w:val="24"/>
          <w:szCs w:val="24"/>
        </w:rPr>
      </w:pPr>
    </w:p>
    <w:p w14:paraId="0654E27F" w14:textId="7A66E969" w:rsidR="00792E1E" w:rsidRPr="00792E1E" w:rsidRDefault="00792E1E" w:rsidP="00792E1E">
      <w:pPr>
        <w:pStyle w:val="Sinespaciado"/>
        <w:jc w:val="center"/>
        <w:rPr>
          <w:rFonts w:ascii="Arial" w:hAnsi="Arial" w:cs="Arial"/>
          <w:sz w:val="24"/>
          <w:szCs w:val="24"/>
        </w:rPr>
      </w:pPr>
      <w:r w:rsidRPr="00792E1E">
        <w:rPr>
          <w:rFonts w:ascii="Arial" w:hAnsi="Arial" w:cs="Arial"/>
          <w:sz w:val="24"/>
          <w:szCs w:val="24"/>
        </w:rPr>
        <w:t>****</w:t>
      </w:r>
      <w:r>
        <w:rPr>
          <w:rFonts w:ascii="Arial" w:hAnsi="Arial" w:cs="Arial"/>
          <w:sz w:val="24"/>
          <w:szCs w:val="24"/>
        </w:rPr>
        <w:t>********</w:t>
      </w:r>
    </w:p>
    <w:p w14:paraId="0181DF82" w14:textId="77777777" w:rsidR="00792E1E" w:rsidRPr="00792E1E" w:rsidRDefault="00792E1E" w:rsidP="00792E1E">
      <w:pPr>
        <w:pStyle w:val="Sinespaciado"/>
        <w:jc w:val="both"/>
        <w:rPr>
          <w:rFonts w:ascii="Arial" w:hAnsi="Arial" w:cs="Arial"/>
          <w:b/>
          <w:bCs/>
          <w:sz w:val="24"/>
          <w:szCs w:val="24"/>
        </w:rPr>
      </w:pPr>
    </w:p>
    <w:p w14:paraId="6E6828A2" w14:textId="77777777" w:rsidR="00792E1E" w:rsidRPr="00792E1E" w:rsidRDefault="00792E1E" w:rsidP="00792E1E">
      <w:pPr>
        <w:pStyle w:val="Sinespaciado"/>
        <w:jc w:val="both"/>
        <w:rPr>
          <w:rFonts w:ascii="Arial" w:hAnsi="Arial" w:cs="Arial"/>
          <w:b/>
          <w:bCs/>
          <w:sz w:val="24"/>
          <w:szCs w:val="24"/>
        </w:rPr>
      </w:pPr>
      <w:r w:rsidRPr="00792E1E">
        <w:rPr>
          <w:rFonts w:ascii="Arial" w:hAnsi="Arial" w:cs="Arial"/>
          <w:b/>
          <w:bCs/>
          <w:sz w:val="24"/>
          <w:szCs w:val="24"/>
        </w:rPr>
        <w:t>COMPLEMENTO INFORMATIVO</w:t>
      </w:r>
    </w:p>
    <w:p w14:paraId="2CEBC7B7" w14:textId="77777777" w:rsidR="00792E1E" w:rsidRPr="00792E1E" w:rsidRDefault="00792E1E" w:rsidP="00792E1E">
      <w:pPr>
        <w:pStyle w:val="Sinespaciado"/>
        <w:jc w:val="both"/>
        <w:rPr>
          <w:rFonts w:ascii="Arial" w:hAnsi="Arial" w:cs="Arial"/>
          <w:b/>
          <w:bCs/>
          <w:sz w:val="24"/>
          <w:szCs w:val="24"/>
        </w:rPr>
      </w:pPr>
    </w:p>
    <w:p w14:paraId="6C59760B" w14:textId="77777777" w:rsidR="00792E1E" w:rsidRPr="00792E1E" w:rsidRDefault="00792E1E" w:rsidP="00792E1E">
      <w:pPr>
        <w:pStyle w:val="Sinespaciado"/>
        <w:jc w:val="both"/>
        <w:rPr>
          <w:rFonts w:ascii="Arial" w:hAnsi="Arial" w:cs="Arial"/>
          <w:b/>
          <w:bCs/>
          <w:sz w:val="24"/>
          <w:szCs w:val="24"/>
        </w:rPr>
      </w:pPr>
      <w:r w:rsidRPr="00792E1E">
        <w:rPr>
          <w:rFonts w:ascii="Arial" w:hAnsi="Arial" w:cs="Arial"/>
          <w:b/>
          <w:bCs/>
          <w:sz w:val="24"/>
          <w:szCs w:val="24"/>
        </w:rPr>
        <w:t>NUMERALIAS:</w:t>
      </w:r>
    </w:p>
    <w:p w14:paraId="3F127789" w14:textId="77777777" w:rsidR="00792E1E" w:rsidRPr="00792E1E" w:rsidRDefault="00792E1E" w:rsidP="00792E1E">
      <w:pPr>
        <w:pStyle w:val="Sinespaciado"/>
        <w:jc w:val="both"/>
        <w:rPr>
          <w:rFonts w:ascii="Arial" w:hAnsi="Arial" w:cs="Arial"/>
          <w:sz w:val="24"/>
          <w:szCs w:val="24"/>
        </w:rPr>
      </w:pPr>
    </w:p>
    <w:p w14:paraId="4280A035"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Resultados de Campaña de Acopio de Árboles de Navidad 2023</w:t>
      </w:r>
    </w:p>
    <w:p w14:paraId="5B8ED822"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 </w:t>
      </w:r>
    </w:p>
    <w:p w14:paraId="12068A1D"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lastRenderedPageBreak/>
        <w:t xml:space="preserve">25 puntos de acopio </w:t>
      </w:r>
    </w:p>
    <w:p w14:paraId="1FED3462"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35 días de limpieza y triturado</w:t>
      </w:r>
    </w:p>
    <w:p w14:paraId="69FF4FC4"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45 días de acopio</w:t>
      </w:r>
    </w:p>
    <w:p w14:paraId="02A40CF1"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87 m3 de material triturado</w:t>
      </w:r>
    </w:p>
    <w:p w14:paraId="6A911AE4"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135 recorridos para la recolecta de pinos</w:t>
      </w:r>
    </w:p>
    <w:p w14:paraId="5BC19683"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2,736 pinos recolectados</w:t>
      </w:r>
    </w:p>
    <w:p w14:paraId="2CB80FD5" w14:textId="77777777" w:rsidR="00792E1E" w:rsidRPr="00792E1E" w:rsidRDefault="00792E1E" w:rsidP="00792E1E">
      <w:pPr>
        <w:pStyle w:val="Sinespaciado"/>
        <w:jc w:val="both"/>
        <w:rPr>
          <w:rFonts w:ascii="Arial" w:hAnsi="Arial" w:cs="Arial"/>
          <w:sz w:val="24"/>
          <w:szCs w:val="24"/>
        </w:rPr>
      </w:pPr>
    </w:p>
    <w:p w14:paraId="2C443BF7" w14:textId="77777777" w:rsidR="00792E1E" w:rsidRPr="00792E1E" w:rsidRDefault="00792E1E" w:rsidP="00792E1E">
      <w:pPr>
        <w:pStyle w:val="Sinespaciado"/>
        <w:jc w:val="both"/>
        <w:rPr>
          <w:rFonts w:ascii="Arial" w:hAnsi="Arial" w:cs="Arial"/>
          <w:b/>
          <w:bCs/>
          <w:sz w:val="24"/>
          <w:szCs w:val="24"/>
        </w:rPr>
      </w:pPr>
      <w:r w:rsidRPr="00792E1E">
        <w:rPr>
          <w:rFonts w:ascii="Arial" w:hAnsi="Arial" w:cs="Arial"/>
          <w:b/>
          <w:bCs/>
          <w:sz w:val="24"/>
          <w:szCs w:val="24"/>
        </w:rPr>
        <w:tab/>
      </w:r>
    </w:p>
    <w:p w14:paraId="50BD478C" w14:textId="77777777" w:rsidR="00792E1E" w:rsidRPr="00792E1E" w:rsidRDefault="00792E1E" w:rsidP="00792E1E">
      <w:pPr>
        <w:pStyle w:val="Sinespaciado"/>
        <w:jc w:val="both"/>
        <w:rPr>
          <w:rFonts w:ascii="Arial" w:hAnsi="Arial" w:cs="Arial"/>
          <w:b/>
          <w:bCs/>
          <w:sz w:val="24"/>
          <w:szCs w:val="24"/>
        </w:rPr>
      </w:pPr>
      <w:r w:rsidRPr="00792E1E">
        <w:rPr>
          <w:rFonts w:ascii="Arial" w:hAnsi="Arial" w:cs="Arial"/>
          <w:b/>
          <w:bCs/>
          <w:sz w:val="24"/>
          <w:szCs w:val="24"/>
        </w:rPr>
        <w:t>CAJA DE DATOS</w:t>
      </w:r>
    </w:p>
    <w:p w14:paraId="086EB761" w14:textId="77777777" w:rsidR="00792E1E" w:rsidRPr="00792E1E" w:rsidRDefault="00792E1E" w:rsidP="00792E1E">
      <w:pPr>
        <w:pStyle w:val="Sinespaciado"/>
        <w:jc w:val="both"/>
        <w:rPr>
          <w:rFonts w:ascii="Arial" w:hAnsi="Arial" w:cs="Arial"/>
          <w:sz w:val="24"/>
          <w:szCs w:val="24"/>
        </w:rPr>
      </w:pPr>
    </w:p>
    <w:p w14:paraId="1A7DBED6"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Puntos de acopio temporada 2024:</w:t>
      </w:r>
    </w:p>
    <w:p w14:paraId="650ECCDD" w14:textId="77777777" w:rsidR="00792E1E" w:rsidRPr="00792E1E" w:rsidRDefault="00792E1E" w:rsidP="00792E1E">
      <w:pPr>
        <w:pStyle w:val="Sinespaciado"/>
        <w:jc w:val="both"/>
        <w:rPr>
          <w:rFonts w:ascii="Arial" w:hAnsi="Arial" w:cs="Arial"/>
          <w:sz w:val="24"/>
          <w:szCs w:val="24"/>
        </w:rPr>
      </w:pPr>
    </w:p>
    <w:p w14:paraId="03D6322D"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Chichén Itzá con Av. Comalcalco (Camellón frente a la agencia de cerveza)</w:t>
      </w:r>
    </w:p>
    <w:p w14:paraId="4B4F8D70"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Industrial (Parque de la Supermanzana 95)</w:t>
      </w:r>
    </w:p>
    <w:p w14:paraId="45F1D828"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Av.  Niños Héroes con Av. 20 de </w:t>
      </w:r>
      <w:proofErr w:type="gramStart"/>
      <w:r w:rsidRPr="00792E1E">
        <w:rPr>
          <w:rFonts w:ascii="Arial" w:hAnsi="Arial" w:cs="Arial"/>
          <w:sz w:val="24"/>
          <w:szCs w:val="24"/>
        </w:rPr>
        <w:t>Noviembre</w:t>
      </w:r>
      <w:proofErr w:type="gramEnd"/>
    </w:p>
    <w:p w14:paraId="69FE4188"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Av. 20 de </w:t>
      </w:r>
      <w:proofErr w:type="gramStart"/>
      <w:r w:rsidRPr="00792E1E">
        <w:rPr>
          <w:rFonts w:ascii="Arial" w:hAnsi="Arial" w:cs="Arial"/>
          <w:sz w:val="24"/>
          <w:szCs w:val="24"/>
        </w:rPr>
        <w:t>Noviembre</w:t>
      </w:r>
      <w:proofErr w:type="gramEnd"/>
      <w:r w:rsidRPr="00792E1E">
        <w:rPr>
          <w:rFonts w:ascii="Arial" w:hAnsi="Arial" w:cs="Arial"/>
          <w:sz w:val="24"/>
          <w:szCs w:val="24"/>
        </w:rPr>
        <w:t xml:space="preserve"> con Av. </w:t>
      </w:r>
      <w:proofErr w:type="spellStart"/>
      <w:r w:rsidRPr="00792E1E">
        <w:rPr>
          <w:rFonts w:ascii="Arial" w:hAnsi="Arial" w:cs="Arial"/>
          <w:sz w:val="24"/>
          <w:szCs w:val="24"/>
        </w:rPr>
        <w:t>Chac</w:t>
      </w:r>
      <w:proofErr w:type="spellEnd"/>
      <w:r w:rsidRPr="00792E1E">
        <w:rPr>
          <w:rFonts w:ascii="Arial" w:hAnsi="Arial" w:cs="Arial"/>
          <w:sz w:val="24"/>
          <w:szCs w:val="24"/>
        </w:rPr>
        <w:t xml:space="preserve"> </w:t>
      </w:r>
      <w:proofErr w:type="spellStart"/>
      <w:r w:rsidRPr="00792E1E">
        <w:rPr>
          <w:rFonts w:ascii="Arial" w:hAnsi="Arial" w:cs="Arial"/>
          <w:sz w:val="24"/>
          <w:szCs w:val="24"/>
        </w:rPr>
        <w:t>Mool</w:t>
      </w:r>
      <w:proofErr w:type="spellEnd"/>
    </w:p>
    <w:p w14:paraId="5A24F7CA"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Av. </w:t>
      </w:r>
      <w:proofErr w:type="spellStart"/>
      <w:r w:rsidRPr="00792E1E">
        <w:rPr>
          <w:rFonts w:ascii="Arial" w:hAnsi="Arial" w:cs="Arial"/>
          <w:sz w:val="24"/>
          <w:szCs w:val="24"/>
        </w:rPr>
        <w:t>Chac</w:t>
      </w:r>
      <w:proofErr w:type="spellEnd"/>
      <w:r w:rsidRPr="00792E1E">
        <w:rPr>
          <w:rFonts w:ascii="Arial" w:hAnsi="Arial" w:cs="Arial"/>
          <w:sz w:val="24"/>
          <w:szCs w:val="24"/>
        </w:rPr>
        <w:t xml:space="preserve"> </w:t>
      </w:r>
      <w:proofErr w:type="spellStart"/>
      <w:r w:rsidRPr="00792E1E">
        <w:rPr>
          <w:rFonts w:ascii="Arial" w:hAnsi="Arial" w:cs="Arial"/>
          <w:sz w:val="24"/>
          <w:szCs w:val="24"/>
        </w:rPr>
        <w:t>Mool</w:t>
      </w:r>
      <w:proofErr w:type="spellEnd"/>
      <w:r w:rsidRPr="00792E1E">
        <w:rPr>
          <w:rFonts w:ascii="Arial" w:hAnsi="Arial" w:cs="Arial"/>
          <w:sz w:val="24"/>
          <w:szCs w:val="24"/>
        </w:rPr>
        <w:t xml:space="preserve"> y Talleres (Camellón central) </w:t>
      </w:r>
    </w:p>
    <w:p w14:paraId="5742E41C"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Av. </w:t>
      </w:r>
      <w:proofErr w:type="spellStart"/>
      <w:r w:rsidRPr="00792E1E">
        <w:rPr>
          <w:rFonts w:ascii="Arial" w:hAnsi="Arial" w:cs="Arial"/>
          <w:sz w:val="24"/>
          <w:szCs w:val="24"/>
        </w:rPr>
        <w:t>Chac</w:t>
      </w:r>
      <w:proofErr w:type="spellEnd"/>
      <w:r w:rsidRPr="00792E1E">
        <w:rPr>
          <w:rFonts w:ascii="Arial" w:hAnsi="Arial" w:cs="Arial"/>
          <w:sz w:val="24"/>
          <w:szCs w:val="24"/>
        </w:rPr>
        <w:t xml:space="preserve"> </w:t>
      </w:r>
      <w:proofErr w:type="spellStart"/>
      <w:r w:rsidRPr="00792E1E">
        <w:rPr>
          <w:rFonts w:ascii="Arial" w:hAnsi="Arial" w:cs="Arial"/>
          <w:sz w:val="24"/>
          <w:szCs w:val="24"/>
        </w:rPr>
        <w:t>Mool</w:t>
      </w:r>
      <w:proofErr w:type="spellEnd"/>
      <w:r w:rsidRPr="00792E1E">
        <w:rPr>
          <w:rFonts w:ascii="Arial" w:hAnsi="Arial" w:cs="Arial"/>
          <w:sz w:val="24"/>
          <w:szCs w:val="24"/>
        </w:rPr>
        <w:t xml:space="preserve"> con Av. Niños Héroes (Camellón central)</w:t>
      </w:r>
    </w:p>
    <w:p w14:paraId="3C35FD4F"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Tecnológico a la altura de la Supermanzana 500 (Paraíso Villas, camellón central)</w:t>
      </w:r>
    </w:p>
    <w:p w14:paraId="7E439231"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 Av. Prolongación Nichupté entronque con Av. Industrial (Área verde frente del Oxxo, camellón central)</w:t>
      </w:r>
    </w:p>
    <w:p w14:paraId="014C617C"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Palenque con Av. Chichen Itzá (Contra esquina a la taquería, camellón central).</w:t>
      </w:r>
    </w:p>
    <w:p w14:paraId="6A4472F0"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Av. Bonampak esquina </w:t>
      </w:r>
      <w:proofErr w:type="spellStart"/>
      <w:r w:rsidRPr="00792E1E">
        <w:rPr>
          <w:rFonts w:ascii="Arial" w:hAnsi="Arial" w:cs="Arial"/>
          <w:sz w:val="24"/>
          <w:szCs w:val="24"/>
        </w:rPr>
        <w:t>Sayil</w:t>
      </w:r>
      <w:proofErr w:type="spellEnd"/>
      <w:r w:rsidRPr="00792E1E">
        <w:rPr>
          <w:rFonts w:ascii="Arial" w:hAnsi="Arial" w:cs="Arial"/>
          <w:sz w:val="24"/>
          <w:szCs w:val="24"/>
        </w:rPr>
        <w:t xml:space="preserve"> (Frente a la Plaza de Toros, camellón)</w:t>
      </w:r>
    </w:p>
    <w:p w14:paraId="5EFA576D"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La Luna con Av. Tecnológico (Área verde enfrente del IMMS, Supermanzana 500)</w:t>
      </w:r>
    </w:p>
    <w:p w14:paraId="44F8C7AA"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Talleres con Av. Ixtepec entre Supermanzana 200 y 103 (Área verde a un costado de la gasolinera)</w:t>
      </w:r>
    </w:p>
    <w:p w14:paraId="1710A126"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La Luna con Av. Las Torres (Camellón central)</w:t>
      </w:r>
    </w:p>
    <w:p w14:paraId="7402E0DB"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Leona Vicario con Av. Kabah (A un costado de la caseta de policía)</w:t>
      </w:r>
    </w:p>
    <w:p w14:paraId="2D791849"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Bonampak en el campo de fútbol “Candelario Lira” frente a la Supermanzana 75</w:t>
      </w:r>
    </w:p>
    <w:p w14:paraId="19A5838F"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Tecnológico entre la Supermanzana 514 y 515 (Áreas verdes)</w:t>
      </w:r>
    </w:p>
    <w:p w14:paraId="7DB4D305"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Las Torres con Av. Kabah (Área verde)</w:t>
      </w:r>
    </w:p>
    <w:p w14:paraId="1D10715C"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Av. </w:t>
      </w:r>
      <w:proofErr w:type="spellStart"/>
      <w:r w:rsidRPr="00792E1E">
        <w:rPr>
          <w:rFonts w:ascii="Arial" w:hAnsi="Arial" w:cs="Arial"/>
          <w:sz w:val="24"/>
          <w:szCs w:val="24"/>
        </w:rPr>
        <w:t>Huayacán</w:t>
      </w:r>
      <w:proofErr w:type="spellEnd"/>
      <w:r w:rsidRPr="00792E1E">
        <w:rPr>
          <w:rFonts w:ascii="Arial" w:hAnsi="Arial" w:cs="Arial"/>
          <w:sz w:val="24"/>
          <w:szCs w:val="24"/>
        </w:rPr>
        <w:t xml:space="preserve"> Estancia “Mi Ángel” (Enfrente, camellón central)</w:t>
      </w:r>
    </w:p>
    <w:p w14:paraId="1AD9AAB8"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 xml:space="preserve">Av. </w:t>
      </w:r>
      <w:proofErr w:type="spellStart"/>
      <w:r w:rsidRPr="00792E1E">
        <w:rPr>
          <w:rFonts w:ascii="Arial" w:hAnsi="Arial" w:cs="Arial"/>
          <w:sz w:val="24"/>
          <w:szCs w:val="24"/>
        </w:rPr>
        <w:t>Kinik</w:t>
      </w:r>
      <w:proofErr w:type="spellEnd"/>
      <w:r w:rsidRPr="00792E1E">
        <w:rPr>
          <w:rFonts w:ascii="Arial" w:hAnsi="Arial" w:cs="Arial"/>
          <w:sz w:val="24"/>
          <w:szCs w:val="24"/>
        </w:rPr>
        <w:t xml:space="preserve"> con Av. Nichupté (Camellón central)</w:t>
      </w:r>
    </w:p>
    <w:p w14:paraId="2B771595"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Leona Vicario altura Supermanzana 200 cerca del Sindicato (Área verde)</w:t>
      </w:r>
    </w:p>
    <w:p w14:paraId="1283CC93"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Rancho Viejo sobre la Av. 20 de noviembre (Camellón central)</w:t>
      </w:r>
    </w:p>
    <w:p w14:paraId="654BD5E7"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Av. Nichupté Pabellón Cumbres (Camellón central)</w:t>
      </w:r>
    </w:p>
    <w:p w14:paraId="2959E918"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Supermanzana 15 Copa de Agua (Glorieta)</w:t>
      </w:r>
    </w:p>
    <w:p w14:paraId="794FFFF4"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Entrada principal del Fraccionamiento Tierra Maya (Camellón central)</w:t>
      </w:r>
    </w:p>
    <w:p w14:paraId="0D1B235D" w14:textId="77777777" w:rsidR="00792E1E" w:rsidRPr="00792E1E" w:rsidRDefault="00792E1E" w:rsidP="00792E1E">
      <w:pPr>
        <w:pStyle w:val="Sinespaciado"/>
        <w:jc w:val="both"/>
        <w:rPr>
          <w:rFonts w:ascii="Arial" w:hAnsi="Arial" w:cs="Arial"/>
          <w:sz w:val="24"/>
          <w:szCs w:val="24"/>
        </w:rPr>
      </w:pPr>
      <w:r w:rsidRPr="00792E1E">
        <w:rPr>
          <w:rFonts w:ascii="Arial" w:hAnsi="Arial" w:cs="Arial"/>
          <w:sz w:val="24"/>
          <w:szCs w:val="24"/>
        </w:rPr>
        <w:t>Entrada a Villas Marino (Glorieta)</w:t>
      </w:r>
    </w:p>
    <w:p w14:paraId="6F161B91" w14:textId="652853AA" w:rsidR="003B1CE1" w:rsidRPr="00792E1E" w:rsidRDefault="00792E1E" w:rsidP="00792E1E">
      <w:pPr>
        <w:pStyle w:val="Sinespaciado"/>
        <w:jc w:val="both"/>
        <w:rPr>
          <w:rFonts w:ascii="Arial" w:hAnsi="Arial" w:cs="Arial"/>
          <w:sz w:val="24"/>
          <w:szCs w:val="24"/>
        </w:rPr>
      </w:pPr>
      <w:r w:rsidRPr="00792E1E">
        <w:rPr>
          <w:rFonts w:ascii="Arial" w:hAnsi="Arial" w:cs="Arial"/>
          <w:sz w:val="24"/>
          <w:szCs w:val="24"/>
        </w:rPr>
        <w:t>Villas del Mar II Arco Vial (Camellón central)</w:t>
      </w:r>
    </w:p>
    <w:sectPr w:rsidR="003B1CE1" w:rsidRPr="00792E1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5F22" w14:textId="77777777" w:rsidR="001101FD" w:rsidRDefault="001101FD" w:rsidP="0092028B">
      <w:r>
        <w:separator/>
      </w:r>
    </w:p>
  </w:endnote>
  <w:endnote w:type="continuationSeparator" w:id="0">
    <w:p w14:paraId="1E5C146B" w14:textId="77777777" w:rsidR="001101FD" w:rsidRDefault="001101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DAB5" w14:textId="77777777" w:rsidR="001101FD" w:rsidRDefault="001101FD" w:rsidP="0092028B">
      <w:r>
        <w:separator/>
      </w:r>
    </w:p>
  </w:footnote>
  <w:footnote w:type="continuationSeparator" w:id="0">
    <w:p w14:paraId="1542E563" w14:textId="77777777" w:rsidR="001101FD" w:rsidRDefault="001101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4A00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92E1E">
                            <w:rPr>
                              <w:rFonts w:cstheme="minorHAnsi"/>
                              <w:b/>
                              <w:bCs/>
                              <w:lang w:val="es-ES"/>
                            </w:rPr>
                            <w:t>449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84A00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92E1E">
                      <w:rPr>
                        <w:rFonts w:cstheme="minorHAnsi"/>
                        <w:b/>
                        <w:bCs/>
                        <w:lang w:val="es-ES"/>
                      </w:rPr>
                      <w:t>449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A195A"/>
    <w:rsid w:val="000C2B60"/>
    <w:rsid w:val="001101FD"/>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43D08"/>
    <w:rsid w:val="006A76FD"/>
    <w:rsid w:val="00704C8C"/>
    <w:rsid w:val="00792E1E"/>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2024-01-08T18:55:00Z</dcterms:created>
  <dcterms:modified xsi:type="dcterms:W3CDTF">2024-01-08T18:55:00Z</dcterms:modified>
</cp:coreProperties>
</file>